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00583" w14:textId="51B74158" w:rsidR="003D108E" w:rsidRPr="003D108E" w:rsidRDefault="003D108E" w:rsidP="003D108E">
      <w:pPr>
        <w:spacing w:after="0"/>
        <w:rPr>
          <w:b/>
          <w:bCs/>
          <w:sz w:val="22"/>
        </w:rPr>
      </w:pPr>
      <w:r w:rsidRPr="003D108E">
        <w:rPr>
          <w:b/>
          <w:bCs/>
          <w:sz w:val="22"/>
        </w:rPr>
        <w:t>Structural Engineering Challenge</w:t>
      </w:r>
    </w:p>
    <w:p w14:paraId="68303B31" w14:textId="77777777" w:rsidR="003D108E" w:rsidRPr="003D108E" w:rsidRDefault="003D108E" w:rsidP="003D108E">
      <w:pPr>
        <w:spacing w:after="0"/>
        <w:rPr>
          <w:b/>
          <w:bCs/>
          <w:sz w:val="22"/>
        </w:rPr>
      </w:pPr>
    </w:p>
    <w:p w14:paraId="1D5BC761" w14:textId="77777777" w:rsidR="003D108E" w:rsidRPr="003D108E" w:rsidRDefault="003D108E" w:rsidP="003D108E">
      <w:pPr>
        <w:spacing w:after="0"/>
        <w:rPr>
          <w:sz w:val="22"/>
        </w:rPr>
      </w:pPr>
      <w:r w:rsidRPr="003D108E">
        <w:rPr>
          <w:b/>
          <w:bCs/>
          <w:sz w:val="22"/>
        </w:rPr>
        <w:t>OVERVIEW</w:t>
      </w:r>
    </w:p>
    <w:p w14:paraId="64FCA263" w14:textId="77777777" w:rsidR="003D108E" w:rsidRPr="003D108E" w:rsidRDefault="003D108E" w:rsidP="003D108E">
      <w:pPr>
        <w:spacing w:after="0"/>
        <w:rPr>
          <w:sz w:val="22"/>
        </w:rPr>
      </w:pPr>
      <w:r w:rsidRPr="003D108E">
        <w:rPr>
          <w:sz w:val="22"/>
        </w:rPr>
        <w:t>Participants will model a through bridge of a recognized truss style for destructive testing.  The bridge will be destructively tested to determine design efficiency.</w:t>
      </w:r>
    </w:p>
    <w:p w14:paraId="4AEE9B1D" w14:textId="77777777" w:rsidR="003D108E" w:rsidRPr="003D108E" w:rsidRDefault="003D108E" w:rsidP="003D108E">
      <w:pPr>
        <w:spacing w:after="0"/>
        <w:rPr>
          <w:b/>
          <w:bCs/>
          <w:sz w:val="22"/>
        </w:rPr>
      </w:pPr>
    </w:p>
    <w:p w14:paraId="3EC177A2" w14:textId="77777777" w:rsidR="003D108E" w:rsidRPr="003D108E" w:rsidRDefault="003D108E" w:rsidP="003D108E">
      <w:pPr>
        <w:spacing w:after="0"/>
        <w:rPr>
          <w:sz w:val="22"/>
        </w:rPr>
      </w:pPr>
      <w:r w:rsidRPr="003D108E">
        <w:rPr>
          <w:b/>
          <w:bCs/>
          <w:sz w:val="22"/>
        </w:rPr>
        <w:t>CHALLENGE</w:t>
      </w:r>
    </w:p>
    <w:p w14:paraId="1F17625D" w14:textId="77777777" w:rsidR="003D108E" w:rsidRPr="003D108E" w:rsidRDefault="003D108E" w:rsidP="003D108E">
      <w:pPr>
        <w:spacing w:after="0"/>
        <w:rPr>
          <w:sz w:val="22"/>
        </w:rPr>
      </w:pPr>
      <w:r w:rsidRPr="003D108E">
        <w:rPr>
          <w:sz w:val="22"/>
        </w:rPr>
        <w:t xml:space="preserve">Working individually, with material constraints, participants have an opportunity to construct a bridge that reflects knowledge of engineering design and construction concepts.  </w:t>
      </w:r>
    </w:p>
    <w:p w14:paraId="5F253B76" w14:textId="77777777" w:rsidR="003D108E" w:rsidRPr="003D108E" w:rsidRDefault="003D108E" w:rsidP="003D108E">
      <w:pPr>
        <w:spacing w:after="0"/>
        <w:rPr>
          <w:b/>
          <w:bCs/>
          <w:sz w:val="22"/>
        </w:rPr>
      </w:pPr>
    </w:p>
    <w:p w14:paraId="3267081E" w14:textId="77777777" w:rsidR="003D108E" w:rsidRPr="003D108E" w:rsidRDefault="003D108E" w:rsidP="003D108E">
      <w:pPr>
        <w:spacing w:after="0"/>
        <w:rPr>
          <w:sz w:val="22"/>
        </w:rPr>
      </w:pPr>
      <w:r w:rsidRPr="003D108E">
        <w:rPr>
          <w:b/>
          <w:bCs/>
          <w:sz w:val="22"/>
        </w:rPr>
        <w:t>REGULATIONS</w:t>
      </w:r>
    </w:p>
    <w:p w14:paraId="35AF301B" w14:textId="77777777" w:rsidR="00B34C78" w:rsidRPr="003D108E" w:rsidRDefault="003D108E" w:rsidP="003D108E">
      <w:pPr>
        <w:numPr>
          <w:ilvl w:val="0"/>
          <w:numId w:val="1"/>
        </w:numPr>
        <w:tabs>
          <w:tab w:val="clear" w:pos="360"/>
          <w:tab w:val="num" w:pos="720"/>
        </w:tabs>
        <w:spacing w:after="0"/>
        <w:rPr>
          <w:sz w:val="22"/>
        </w:rPr>
      </w:pPr>
      <w:r w:rsidRPr="003D108E">
        <w:rPr>
          <w:sz w:val="22"/>
        </w:rPr>
        <w:t>Dimensions</w:t>
      </w:r>
    </w:p>
    <w:p w14:paraId="1CD5410B" w14:textId="77777777" w:rsidR="00B34C78" w:rsidRPr="003D108E" w:rsidRDefault="003D108E" w:rsidP="003D108E">
      <w:pPr>
        <w:numPr>
          <w:ilvl w:val="1"/>
          <w:numId w:val="1"/>
        </w:numPr>
        <w:tabs>
          <w:tab w:val="num" w:pos="1440"/>
        </w:tabs>
        <w:spacing w:after="0"/>
        <w:rPr>
          <w:sz w:val="22"/>
        </w:rPr>
      </w:pPr>
      <w:r w:rsidRPr="003D108E">
        <w:rPr>
          <w:sz w:val="22"/>
        </w:rPr>
        <w:t>The structure must be exactly 12” in length, have a minimum internal width of 2”, and a minimum internal height of 3”</w:t>
      </w:r>
    </w:p>
    <w:p w14:paraId="3C2D168B" w14:textId="77777777" w:rsidR="00B34C78" w:rsidRPr="003D108E" w:rsidRDefault="003D108E" w:rsidP="003D108E">
      <w:pPr>
        <w:numPr>
          <w:ilvl w:val="0"/>
          <w:numId w:val="1"/>
        </w:numPr>
        <w:tabs>
          <w:tab w:val="clear" w:pos="360"/>
          <w:tab w:val="num" w:pos="720"/>
        </w:tabs>
        <w:spacing w:after="0"/>
        <w:rPr>
          <w:sz w:val="22"/>
        </w:rPr>
      </w:pPr>
      <w:r w:rsidRPr="003D108E">
        <w:rPr>
          <w:sz w:val="22"/>
        </w:rPr>
        <w:t>Materials</w:t>
      </w:r>
    </w:p>
    <w:p w14:paraId="28C69A47" w14:textId="77777777" w:rsidR="00B34C78" w:rsidRPr="003D108E" w:rsidRDefault="003D108E" w:rsidP="003D108E">
      <w:pPr>
        <w:numPr>
          <w:ilvl w:val="1"/>
          <w:numId w:val="1"/>
        </w:numPr>
        <w:tabs>
          <w:tab w:val="num" w:pos="1440"/>
        </w:tabs>
        <w:spacing w:after="0"/>
        <w:rPr>
          <w:sz w:val="22"/>
        </w:rPr>
      </w:pPr>
      <w:r w:rsidRPr="003D108E">
        <w:rPr>
          <w:sz w:val="22"/>
        </w:rPr>
        <w:t>The following may be used as structural pieces</w:t>
      </w:r>
    </w:p>
    <w:p w14:paraId="66197014" w14:textId="77777777" w:rsidR="00B34C78" w:rsidRPr="003D108E" w:rsidRDefault="003D108E" w:rsidP="003D108E">
      <w:pPr>
        <w:numPr>
          <w:ilvl w:val="2"/>
          <w:numId w:val="1"/>
        </w:numPr>
        <w:tabs>
          <w:tab w:val="num" w:pos="2160"/>
        </w:tabs>
        <w:spacing w:after="0"/>
        <w:rPr>
          <w:sz w:val="22"/>
        </w:rPr>
      </w:pPr>
      <w:r w:rsidRPr="003D108E">
        <w:rPr>
          <w:sz w:val="22"/>
        </w:rPr>
        <w:t>12' of 1/8” X 1/8” balsa wood</w:t>
      </w:r>
    </w:p>
    <w:p w14:paraId="78EDAABF" w14:textId="77777777" w:rsidR="00B34C78" w:rsidRPr="003D108E" w:rsidRDefault="003D108E" w:rsidP="003D108E">
      <w:pPr>
        <w:numPr>
          <w:ilvl w:val="2"/>
          <w:numId w:val="1"/>
        </w:numPr>
        <w:tabs>
          <w:tab w:val="num" w:pos="2160"/>
        </w:tabs>
        <w:spacing w:after="0"/>
        <w:rPr>
          <w:sz w:val="22"/>
        </w:rPr>
      </w:pPr>
      <w:r w:rsidRPr="003D108E">
        <w:rPr>
          <w:sz w:val="22"/>
        </w:rPr>
        <w:t>8’ of 1/8” X ¼” balsa wood to be used as horizontal members (this 8’ of material may be made of 1/8” laminated balsa wood)</w:t>
      </w:r>
    </w:p>
    <w:p w14:paraId="50BC486A" w14:textId="77777777" w:rsidR="00B34C78" w:rsidRPr="003D108E" w:rsidRDefault="003D108E" w:rsidP="003D108E">
      <w:pPr>
        <w:numPr>
          <w:ilvl w:val="0"/>
          <w:numId w:val="1"/>
        </w:numPr>
        <w:tabs>
          <w:tab w:val="clear" w:pos="360"/>
          <w:tab w:val="num" w:pos="720"/>
        </w:tabs>
        <w:spacing w:after="0"/>
        <w:rPr>
          <w:sz w:val="22"/>
        </w:rPr>
      </w:pPr>
      <w:r w:rsidRPr="003D108E">
        <w:rPr>
          <w:sz w:val="22"/>
        </w:rPr>
        <w:t xml:space="preserve">Lamination of the material is prohibited (with the exception of the 8’ of 1/8” X ¼” </w:t>
      </w:r>
    </w:p>
    <w:p w14:paraId="6232DB0E" w14:textId="77777777" w:rsidR="00B34C78" w:rsidRPr="003D108E" w:rsidRDefault="003D108E" w:rsidP="003D108E">
      <w:pPr>
        <w:numPr>
          <w:ilvl w:val="0"/>
          <w:numId w:val="1"/>
        </w:numPr>
        <w:tabs>
          <w:tab w:val="clear" w:pos="360"/>
          <w:tab w:val="num" w:pos="720"/>
        </w:tabs>
        <w:spacing w:after="0"/>
        <w:rPr>
          <w:sz w:val="22"/>
        </w:rPr>
      </w:pPr>
      <w:r w:rsidRPr="003D108E">
        <w:rPr>
          <w:sz w:val="22"/>
        </w:rPr>
        <w:t>Joints are to be glued together with Elmer’s School Glue or blue, green or pink structures glue (no gorilla or super glue)</w:t>
      </w:r>
    </w:p>
    <w:p w14:paraId="540A8C0A" w14:textId="77777777" w:rsidR="00B34C78" w:rsidRPr="003D108E" w:rsidRDefault="003D108E" w:rsidP="003D108E">
      <w:pPr>
        <w:numPr>
          <w:ilvl w:val="1"/>
          <w:numId w:val="1"/>
        </w:numPr>
        <w:tabs>
          <w:tab w:val="num" w:pos="1440"/>
        </w:tabs>
        <w:spacing w:after="0"/>
        <w:rPr>
          <w:sz w:val="22"/>
        </w:rPr>
      </w:pPr>
      <w:r w:rsidRPr="003D108E">
        <w:rPr>
          <w:sz w:val="22"/>
        </w:rPr>
        <w:t>An adhesive spread past ¼” of the joint is prohibited.</w:t>
      </w:r>
    </w:p>
    <w:p w14:paraId="33AB4150" w14:textId="77777777" w:rsidR="00B34C78" w:rsidRPr="003D108E" w:rsidRDefault="003D108E" w:rsidP="003D108E">
      <w:pPr>
        <w:numPr>
          <w:ilvl w:val="1"/>
          <w:numId w:val="1"/>
        </w:numPr>
        <w:tabs>
          <w:tab w:val="num" w:pos="1440"/>
        </w:tabs>
        <w:spacing w:after="0"/>
        <w:rPr>
          <w:sz w:val="22"/>
        </w:rPr>
      </w:pPr>
      <w:r w:rsidRPr="003D108E">
        <w:rPr>
          <w:sz w:val="22"/>
        </w:rPr>
        <w:t>Coating of structural members with adhesive is prohibited.</w:t>
      </w:r>
    </w:p>
    <w:p w14:paraId="4BF56032" w14:textId="77777777" w:rsidR="00B34C78" w:rsidRPr="003D108E" w:rsidRDefault="003D108E" w:rsidP="003D108E">
      <w:pPr>
        <w:numPr>
          <w:ilvl w:val="0"/>
          <w:numId w:val="1"/>
        </w:numPr>
        <w:tabs>
          <w:tab w:val="clear" w:pos="360"/>
          <w:tab w:val="num" w:pos="720"/>
        </w:tabs>
        <w:spacing w:after="0"/>
        <w:rPr>
          <w:sz w:val="22"/>
        </w:rPr>
      </w:pPr>
      <w:r w:rsidRPr="003D108E">
        <w:rPr>
          <w:sz w:val="22"/>
        </w:rPr>
        <w:t>The structure must rest on the top of the abutments.</w:t>
      </w:r>
    </w:p>
    <w:p w14:paraId="1F78389B" w14:textId="77777777" w:rsidR="00B34C78" w:rsidRPr="003D108E" w:rsidRDefault="003D108E" w:rsidP="003D108E">
      <w:pPr>
        <w:numPr>
          <w:ilvl w:val="0"/>
          <w:numId w:val="1"/>
        </w:numPr>
        <w:tabs>
          <w:tab w:val="clear" w:pos="360"/>
          <w:tab w:val="num" w:pos="720"/>
        </w:tabs>
        <w:spacing w:after="0"/>
        <w:rPr>
          <w:sz w:val="22"/>
        </w:rPr>
      </w:pPr>
      <w:r w:rsidRPr="003D108E">
        <w:rPr>
          <w:sz w:val="22"/>
        </w:rPr>
        <w:t>The center of the beam must provide clear passage for the one half inch (½") test rod.</w:t>
      </w:r>
    </w:p>
    <w:p w14:paraId="62204F00" w14:textId="77777777" w:rsidR="003D108E" w:rsidRPr="003D108E" w:rsidRDefault="003D108E" w:rsidP="003D108E">
      <w:pPr>
        <w:spacing w:after="0"/>
        <w:rPr>
          <w:b/>
          <w:bCs/>
          <w:sz w:val="22"/>
        </w:rPr>
      </w:pPr>
    </w:p>
    <w:p w14:paraId="0C8391CA" w14:textId="77777777" w:rsidR="003D108E" w:rsidRPr="003D108E" w:rsidRDefault="003D108E" w:rsidP="003D108E">
      <w:pPr>
        <w:spacing w:after="0"/>
        <w:rPr>
          <w:sz w:val="22"/>
        </w:rPr>
      </w:pPr>
      <w:r w:rsidRPr="003D108E">
        <w:rPr>
          <w:b/>
          <w:bCs/>
          <w:sz w:val="22"/>
        </w:rPr>
        <w:t>EVALUATION</w:t>
      </w:r>
    </w:p>
    <w:p w14:paraId="2E7C9D3E" w14:textId="77777777" w:rsidR="00B34C78" w:rsidRPr="003D108E" w:rsidRDefault="003D108E" w:rsidP="003D108E">
      <w:pPr>
        <w:numPr>
          <w:ilvl w:val="0"/>
          <w:numId w:val="2"/>
        </w:numPr>
        <w:spacing w:after="0"/>
        <w:rPr>
          <w:sz w:val="22"/>
        </w:rPr>
      </w:pPr>
      <w:r w:rsidRPr="003D108E">
        <w:rPr>
          <w:sz w:val="22"/>
        </w:rPr>
        <w:t>The structure is weighed before testing and the weight is recorded on the evaluation form.</w:t>
      </w:r>
    </w:p>
    <w:p w14:paraId="7DA92976" w14:textId="77777777" w:rsidR="00B34C78" w:rsidRPr="003D108E" w:rsidRDefault="003D108E" w:rsidP="003D108E">
      <w:pPr>
        <w:numPr>
          <w:ilvl w:val="0"/>
          <w:numId w:val="2"/>
        </w:numPr>
        <w:spacing w:after="0"/>
        <w:rPr>
          <w:sz w:val="22"/>
        </w:rPr>
      </w:pPr>
      <w:r w:rsidRPr="003D108E">
        <w:rPr>
          <w:sz w:val="22"/>
        </w:rPr>
        <w:t>An increasing load is applied to the structure via the test block until the structure fails. The test block is three quarters of an inch (¾") thick, two inches (2") in width and six inches (6") in length with a ½” hole to accommodate the testing device</w:t>
      </w:r>
    </w:p>
    <w:p w14:paraId="5DA8A12E" w14:textId="77777777" w:rsidR="00B34C78" w:rsidRPr="003D108E" w:rsidRDefault="003D108E" w:rsidP="003D108E">
      <w:pPr>
        <w:numPr>
          <w:ilvl w:val="0"/>
          <w:numId w:val="2"/>
        </w:numPr>
        <w:spacing w:after="0"/>
        <w:rPr>
          <w:sz w:val="22"/>
        </w:rPr>
      </w:pPr>
      <w:r w:rsidRPr="003D108E">
        <w:rPr>
          <w:sz w:val="22"/>
        </w:rPr>
        <w:t>The failure weight is recorded on the evaluation form.</w:t>
      </w:r>
    </w:p>
    <w:p w14:paraId="293C51BB" w14:textId="77777777" w:rsidR="00B34C78" w:rsidRPr="003D108E" w:rsidRDefault="003D108E" w:rsidP="003D108E">
      <w:pPr>
        <w:numPr>
          <w:ilvl w:val="0"/>
          <w:numId w:val="2"/>
        </w:numPr>
        <w:spacing w:after="0"/>
        <w:rPr>
          <w:sz w:val="22"/>
        </w:rPr>
      </w:pPr>
      <w:r w:rsidRPr="003D108E">
        <w:rPr>
          <w:sz w:val="22"/>
        </w:rPr>
        <w:t>The efficiency is determined by the failure weight x 4.54, divided by the weight of the structure in grams.</w:t>
      </w:r>
    </w:p>
    <w:p w14:paraId="0A183B9E" w14:textId="77777777" w:rsidR="00B34C78" w:rsidRPr="003D108E" w:rsidRDefault="003D108E" w:rsidP="003D108E">
      <w:pPr>
        <w:numPr>
          <w:ilvl w:val="0"/>
          <w:numId w:val="2"/>
        </w:numPr>
        <w:spacing w:after="0"/>
        <w:rPr>
          <w:sz w:val="22"/>
        </w:rPr>
      </w:pPr>
      <w:r w:rsidRPr="003D108E">
        <w:rPr>
          <w:sz w:val="22"/>
        </w:rPr>
        <w:t>The efficiency is rounded off to three (3) decimal places and recorded on the evaluation form.</w:t>
      </w:r>
    </w:p>
    <w:p w14:paraId="5EB3D737" w14:textId="77777777" w:rsidR="00B34C78" w:rsidRPr="003D108E" w:rsidRDefault="003D108E" w:rsidP="003D108E">
      <w:pPr>
        <w:numPr>
          <w:ilvl w:val="0"/>
          <w:numId w:val="2"/>
        </w:numPr>
        <w:spacing w:after="0"/>
        <w:rPr>
          <w:sz w:val="22"/>
        </w:rPr>
      </w:pPr>
      <w:r w:rsidRPr="003D108E">
        <w:rPr>
          <w:sz w:val="22"/>
        </w:rPr>
        <w:t>The highest numeric efficiency is the winner. In case of an efficiency tie, the greatest weight held by the tied entries will be declared the winner.  Awards will be given for first, second, and third places from each level.</w:t>
      </w:r>
    </w:p>
    <w:p w14:paraId="34544960" w14:textId="77777777" w:rsidR="00B34C78" w:rsidRPr="003D108E" w:rsidRDefault="003D108E" w:rsidP="003D108E">
      <w:pPr>
        <w:numPr>
          <w:ilvl w:val="0"/>
          <w:numId w:val="2"/>
        </w:numPr>
        <w:spacing w:after="0"/>
        <w:rPr>
          <w:sz w:val="22"/>
        </w:rPr>
      </w:pPr>
      <w:r w:rsidRPr="003D108E">
        <w:rPr>
          <w:sz w:val="22"/>
        </w:rPr>
        <w:t>Structures that violate guidelines will receive a deduction of 20% of the greatest weight held for the first violation.</w:t>
      </w:r>
    </w:p>
    <w:p w14:paraId="208FAD09" w14:textId="77777777" w:rsidR="00B34C78" w:rsidRPr="003D108E" w:rsidRDefault="003D108E" w:rsidP="003D108E">
      <w:pPr>
        <w:numPr>
          <w:ilvl w:val="0"/>
          <w:numId w:val="2"/>
        </w:numPr>
        <w:spacing w:after="0"/>
        <w:rPr>
          <w:sz w:val="22"/>
        </w:rPr>
      </w:pPr>
      <w:r w:rsidRPr="003D108E">
        <w:rPr>
          <w:sz w:val="22"/>
        </w:rPr>
        <w:t>Structures are not to be tested if:</w:t>
      </w:r>
    </w:p>
    <w:p w14:paraId="42EDFED9" w14:textId="77777777" w:rsidR="00B34C78" w:rsidRPr="003D108E" w:rsidRDefault="003D108E" w:rsidP="003D108E">
      <w:pPr>
        <w:numPr>
          <w:ilvl w:val="1"/>
          <w:numId w:val="2"/>
        </w:numPr>
        <w:spacing w:after="0"/>
        <w:rPr>
          <w:sz w:val="22"/>
        </w:rPr>
      </w:pPr>
      <w:proofErr w:type="gramStart"/>
      <w:r w:rsidRPr="003D108E">
        <w:rPr>
          <w:sz w:val="22"/>
        </w:rPr>
        <w:t>there</w:t>
      </w:r>
      <w:proofErr w:type="gramEnd"/>
      <w:r w:rsidRPr="003D108E">
        <w:rPr>
          <w:sz w:val="22"/>
        </w:rPr>
        <w:t xml:space="preserve"> are two (2) or more rule violations.</w:t>
      </w:r>
    </w:p>
    <w:p w14:paraId="3F5696BC" w14:textId="77777777" w:rsidR="00B34C78" w:rsidRPr="003D108E" w:rsidRDefault="003D108E" w:rsidP="003D108E">
      <w:pPr>
        <w:numPr>
          <w:ilvl w:val="1"/>
          <w:numId w:val="2"/>
        </w:numPr>
        <w:spacing w:after="0"/>
        <w:rPr>
          <w:sz w:val="22"/>
        </w:rPr>
      </w:pPr>
      <w:r w:rsidRPr="003D108E">
        <w:rPr>
          <w:sz w:val="22"/>
        </w:rPr>
        <w:t>the structure cannot be placed on the tester.</w:t>
      </w:r>
    </w:p>
    <w:p w14:paraId="77E18435" w14:textId="77777777" w:rsidR="00B34C78" w:rsidRPr="003D108E" w:rsidRDefault="003D108E" w:rsidP="003D108E">
      <w:pPr>
        <w:numPr>
          <w:ilvl w:val="1"/>
          <w:numId w:val="2"/>
        </w:numPr>
        <w:spacing w:after="0"/>
        <w:rPr>
          <w:sz w:val="22"/>
        </w:rPr>
      </w:pPr>
      <w:proofErr w:type="gramStart"/>
      <w:r w:rsidRPr="003D108E">
        <w:rPr>
          <w:sz w:val="22"/>
        </w:rPr>
        <w:t>the</w:t>
      </w:r>
      <w:proofErr w:type="gramEnd"/>
      <w:r w:rsidRPr="003D108E">
        <w:rPr>
          <w:sz w:val="22"/>
        </w:rPr>
        <w:t xml:space="preserve"> testing device cannot be placed in the center of the structure.</w:t>
      </w:r>
    </w:p>
    <w:p w14:paraId="2199E442" w14:textId="77777777" w:rsidR="003D108E" w:rsidRDefault="003D108E" w:rsidP="0081713B">
      <w:pPr>
        <w:numPr>
          <w:ilvl w:val="1"/>
          <w:numId w:val="2"/>
        </w:numPr>
        <w:spacing w:after="0"/>
        <w:rPr>
          <w:sz w:val="22"/>
        </w:rPr>
      </w:pPr>
      <w:r w:rsidRPr="003D108E">
        <w:rPr>
          <w:sz w:val="22"/>
        </w:rPr>
        <w:t>straight pins are left in the structure.</w:t>
      </w:r>
    </w:p>
    <w:p w14:paraId="27D68D52" w14:textId="77777777" w:rsidR="003D108E" w:rsidRPr="003D108E" w:rsidRDefault="003D108E" w:rsidP="003D108E">
      <w:pPr>
        <w:numPr>
          <w:ilvl w:val="0"/>
          <w:numId w:val="2"/>
        </w:numPr>
        <w:spacing w:after="0"/>
        <w:rPr>
          <w:sz w:val="22"/>
        </w:rPr>
      </w:pPr>
      <w:r>
        <w:rPr>
          <w:sz w:val="22"/>
        </w:rPr>
        <w:t>The structure must be submitted along with a completed engineering journal detailing the design process on November 19.</w:t>
      </w:r>
    </w:p>
    <w:p w14:paraId="6CF8585B" w14:textId="77777777" w:rsidR="003D108E" w:rsidRPr="003D108E" w:rsidRDefault="003D108E" w:rsidP="003D108E">
      <w:pPr>
        <w:spacing w:after="0"/>
        <w:ind w:left="1080"/>
        <w:rPr>
          <w:sz w:val="22"/>
        </w:rPr>
      </w:pPr>
    </w:p>
    <w:sectPr w:rsidR="003D108E" w:rsidRPr="003D108E" w:rsidSect="003D108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61B08"/>
    <w:multiLevelType w:val="hybridMultilevel"/>
    <w:tmpl w:val="83967F28"/>
    <w:lvl w:ilvl="0" w:tplc="85D23C64">
      <w:start w:val="1"/>
      <w:numFmt w:val="decimal"/>
      <w:lvlText w:val="%1."/>
      <w:lvlJc w:val="left"/>
      <w:pPr>
        <w:tabs>
          <w:tab w:val="num" w:pos="360"/>
        </w:tabs>
        <w:ind w:left="360" w:hanging="360"/>
      </w:pPr>
    </w:lvl>
    <w:lvl w:ilvl="1" w:tplc="140204A8">
      <w:numFmt w:val="bullet"/>
      <w:lvlText w:val="–"/>
      <w:lvlJc w:val="left"/>
      <w:pPr>
        <w:tabs>
          <w:tab w:val="num" w:pos="1080"/>
        </w:tabs>
        <w:ind w:left="1080" w:hanging="360"/>
      </w:pPr>
      <w:rPr>
        <w:rFonts w:ascii="Arial" w:hAnsi="Arial" w:hint="default"/>
      </w:rPr>
    </w:lvl>
    <w:lvl w:ilvl="2" w:tplc="1C0424B4" w:tentative="1">
      <w:start w:val="1"/>
      <w:numFmt w:val="decimal"/>
      <w:lvlText w:val="%3."/>
      <w:lvlJc w:val="left"/>
      <w:pPr>
        <w:tabs>
          <w:tab w:val="num" w:pos="1800"/>
        </w:tabs>
        <w:ind w:left="1800" w:hanging="360"/>
      </w:pPr>
    </w:lvl>
    <w:lvl w:ilvl="3" w:tplc="53B604B0" w:tentative="1">
      <w:start w:val="1"/>
      <w:numFmt w:val="decimal"/>
      <w:lvlText w:val="%4."/>
      <w:lvlJc w:val="left"/>
      <w:pPr>
        <w:tabs>
          <w:tab w:val="num" w:pos="2520"/>
        </w:tabs>
        <w:ind w:left="2520" w:hanging="360"/>
      </w:pPr>
    </w:lvl>
    <w:lvl w:ilvl="4" w:tplc="1D86E968" w:tentative="1">
      <w:start w:val="1"/>
      <w:numFmt w:val="decimal"/>
      <w:lvlText w:val="%5."/>
      <w:lvlJc w:val="left"/>
      <w:pPr>
        <w:tabs>
          <w:tab w:val="num" w:pos="3240"/>
        </w:tabs>
        <w:ind w:left="3240" w:hanging="360"/>
      </w:pPr>
    </w:lvl>
    <w:lvl w:ilvl="5" w:tplc="D0502CB8" w:tentative="1">
      <w:start w:val="1"/>
      <w:numFmt w:val="decimal"/>
      <w:lvlText w:val="%6."/>
      <w:lvlJc w:val="left"/>
      <w:pPr>
        <w:tabs>
          <w:tab w:val="num" w:pos="3960"/>
        </w:tabs>
        <w:ind w:left="3960" w:hanging="360"/>
      </w:pPr>
    </w:lvl>
    <w:lvl w:ilvl="6" w:tplc="DE5861E4" w:tentative="1">
      <w:start w:val="1"/>
      <w:numFmt w:val="decimal"/>
      <w:lvlText w:val="%7."/>
      <w:lvlJc w:val="left"/>
      <w:pPr>
        <w:tabs>
          <w:tab w:val="num" w:pos="4680"/>
        </w:tabs>
        <w:ind w:left="4680" w:hanging="360"/>
      </w:pPr>
    </w:lvl>
    <w:lvl w:ilvl="7" w:tplc="F20A0C18" w:tentative="1">
      <w:start w:val="1"/>
      <w:numFmt w:val="decimal"/>
      <w:lvlText w:val="%8."/>
      <w:lvlJc w:val="left"/>
      <w:pPr>
        <w:tabs>
          <w:tab w:val="num" w:pos="5400"/>
        </w:tabs>
        <w:ind w:left="5400" w:hanging="360"/>
      </w:pPr>
    </w:lvl>
    <w:lvl w:ilvl="8" w:tplc="466A9E8C" w:tentative="1">
      <w:start w:val="1"/>
      <w:numFmt w:val="decimal"/>
      <w:lvlText w:val="%9."/>
      <w:lvlJc w:val="left"/>
      <w:pPr>
        <w:tabs>
          <w:tab w:val="num" w:pos="6120"/>
        </w:tabs>
        <w:ind w:left="6120" w:hanging="360"/>
      </w:pPr>
    </w:lvl>
  </w:abstractNum>
  <w:abstractNum w:abstractNumId="1" w15:restartNumberingAfterBreak="0">
    <w:nsid w:val="4C1E6524"/>
    <w:multiLevelType w:val="hybridMultilevel"/>
    <w:tmpl w:val="CE2C123C"/>
    <w:lvl w:ilvl="0" w:tplc="EAE625FE">
      <w:start w:val="1"/>
      <w:numFmt w:val="decimal"/>
      <w:lvlText w:val="%1."/>
      <w:lvlJc w:val="left"/>
      <w:pPr>
        <w:tabs>
          <w:tab w:val="num" w:pos="360"/>
        </w:tabs>
        <w:ind w:left="360" w:hanging="360"/>
      </w:pPr>
    </w:lvl>
    <w:lvl w:ilvl="1" w:tplc="E4D8D6F8">
      <w:numFmt w:val="bullet"/>
      <w:lvlText w:val="–"/>
      <w:lvlJc w:val="left"/>
      <w:pPr>
        <w:tabs>
          <w:tab w:val="num" w:pos="1080"/>
        </w:tabs>
        <w:ind w:left="1080" w:hanging="360"/>
      </w:pPr>
      <w:rPr>
        <w:rFonts w:ascii="Arial" w:hAnsi="Arial" w:hint="default"/>
      </w:rPr>
    </w:lvl>
    <w:lvl w:ilvl="2" w:tplc="AB16F00A">
      <w:numFmt w:val="bullet"/>
      <w:lvlText w:val="•"/>
      <w:lvlJc w:val="left"/>
      <w:pPr>
        <w:tabs>
          <w:tab w:val="num" w:pos="1800"/>
        </w:tabs>
        <w:ind w:left="1800" w:hanging="360"/>
      </w:pPr>
      <w:rPr>
        <w:rFonts w:ascii="Arial" w:hAnsi="Arial" w:hint="default"/>
      </w:rPr>
    </w:lvl>
    <w:lvl w:ilvl="3" w:tplc="6B0AB5D4" w:tentative="1">
      <w:start w:val="1"/>
      <w:numFmt w:val="decimal"/>
      <w:lvlText w:val="%4."/>
      <w:lvlJc w:val="left"/>
      <w:pPr>
        <w:tabs>
          <w:tab w:val="num" w:pos="2520"/>
        </w:tabs>
        <w:ind w:left="2520" w:hanging="360"/>
      </w:pPr>
    </w:lvl>
    <w:lvl w:ilvl="4" w:tplc="FC3C27CC" w:tentative="1">
      <w:start w:val="1"/>
      <w:numFmt w:val="decimal"/>
      <w:lvlText w:val="%5."/>
      <w:lvlJc w:val="left"/>
      <w:pPr>
        <w:tabs>
          <w:tab w:val="num" w:pos="3240"/>
        </w:tabs>
        <w:ind w:left="3240" w:hanging="360"/>
      </w:pPr>
    </w:lvl>
    <w:lvl w:ilvl="5" w:tplc="FF40E998" w:tentative="1">
      <w:start w:val="1"/>
      <w:numFmt w:val="decimal"/>
      <w:lvlText w:val="%6."/>
      <w:lvlJc w:val="left"/>
      <w:pPr>
        <w:tabs>
          <w:tab w:val="num" w:pos="3960"/>
        </w:tabs>
        <w:ind w:left="3960" w:hanging="360"/>
      </w:pPr>
    </w:lvl>
    <w:lvl w:ilvl="6" w:tplc="3248791E" w:tentative="1">
      <w:start w:val="1"/>
      <w:numFmt w:val="decimal"/>
      <w:lvlText w:val="%7."/>
      <w:lvlJc w:val="left"/>
      <w:pPr>
        <w:tabs>
          <w:tab w:val="num" w:pos="4680"/>
        </w:tabs>
        <w:ind w:left="4680" w:hanging="360"/>
      </w:pPr>
    </w:lvl>
    <w:lvl w:ilvl="7" w:tplc="173258E2" w:tentative="1">
      <w:start w:val="1"/>
      <w:numFmt w:val="decimal"/>
      <w:lvlText w:val="%8."/>
      <w:lvlJc w:val="left"/>
      <w:pPr>
        <w:tabs>
          <w:tab w:val="num" w:pos="5400"/>
        </w:tabs>
        <w:ind w:left="5400" w:hanging="360"/>
      </w:pPr>
    </w:lvl>
    <w:lvl w:ilvl="8" w:tplc="736691EA" w:tentative="1">
      <w:start w:val="1"/>
      <w:numFmt w:val="decimal"/>
      <w:lvlText w:val="%9."/>
      <w:lvlJc w:val="left"/>
      <w:pPr>
        <w:tabs>
          <w:tab w:val="num" w:pos="6120"/>
        </w:tabs>
        <w:ind w:left="6120" w:hanging="360"/>
      </w:pPr>
    </w:lvl>
  </w:abstractNum>
  <w:num w:numId="1" w16cid:durableId="1416321835">
    <w:abstractNumId w:val="1"/>
  </w:num>
  <w:num w:numId="2" w16cid:durableId="1642537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08E"/>
    <w:rsid w:val="003D108E"/>
    <w:rsid w:val="004F404B"/>
    <w:rsid w:val="008725BA"/>
    <w:rsid w:val="009C3545"/>
    <w:rsid w:val="00B34C78"/>
    <w:rsid w:val="00DC5AA4"/>
    <w:rsid w:val="00FC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32AFF"/>
  <w15:chartTrackingRefBased/>
  <w15:docId w15:val="{8BF3E3B4-A868-4145-BB3A-BB324B969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54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108E"/>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2466">
      <w:bodyDiv w:val="1"/>
      <w:marLeft w:val="0"/>
      <w:marRight w:val="0"/>
      <w:marTop w:val="0"/>
      <w:marBottom w:val="0"/>
      <w:divBdr>
        <w:top w:val="none" w:sz="0" w:space="0" w:color="auto"/>
        <w:left w:val="none" w:sz="0" w:space="0" w:color="auto"/>
        <w:bottom w:val="none" w:sz="0" w:space="0" w:color="auto"/>
        <w:right w:val="none" w:sz="0" w:space="0" w:color="auto"/>
      </w:divBdr>
      <w:divsChild>
        <w:div w:id="558631648">
          <w:marLeft w:val="806"/>
          <w:marRight w:val="0"/>
          <w:marTop w:val="77"/>
          <w:marBottom w:val="0"/>
          <w:divBdr>
            <w:top w:val="none" w:sz="0" w:space="0" w:color="auto"/>
            <w:left w:val="none" w:sz="0" w:space="0" w:color="auto"/>
            <w:bottom w:val="none" w:sz="0" w:space="0" w:color="auto"/>
            <w:right w:val="none" w:sz="0" w:space="0" w:color="auto"/>
          </w:divBdr>
        </w:div>
        <w:div w:id="1073627493">
          <w:marLeft w:val="806"/>
          <w:marRight w:val="0"/>
          <w:marTop w:val="77"/>
          <w:marBottom w:val="0"/>
          <w:divBdr>
            <w:top w:val="none" w:sz="0" w:space="0" w:color="auto"/>
            <w:left w:val="none" w:sz="0" w:space="0" w:color="auto"/>
            <w:bottom w:val="none" w:sz="0" w:space="0" w:color="auto"/>
            <w:right w:val="none" w:sz="0" w:space="0" w:color="auto"/>
          </w:divBdr>
        </w:div>
        <w:div w:id="103311335">
          <w:marLeft w:val="806"/>
          <w:marRight w:val="0"/>
          <w:marTop w:val="77"/>
          <w:marBottom w:val="0"/>
          <w:divBdr>
            <w:top w:val="none" w:sz="0" w:space="0" w:color="auto"/>
            <w:left w:val="none" w:sz="0" w:space="0" w:color="auto"/>
            <w:bottom w:val="none" w:sz="0" w:space="0" w:color="auto"/>
            <w:right w:val="none" w:sz="0" w:space="0" w:color="auto"/>
          </w:divBdr>
        </w:div>
        <w:div w:id="1132794052">
          <w:marLeft w:val="806"/>
          <w:marRight w:val="0"/>
          <w:marTop w:val="77"/>
          <w:marBottom w:val="0"/>
          <w:divBdr>
            <w:top w:val="none" w:sz="0" w:space="0" w:color="auto"/>
            <w:left w:val="none" w:sz="0" w:space="0" w:color="auto"/>
            <w:bottom w:val="none" w:sz="0" w:space="0" w:color="auto"/>
            <w:right w:val="none" w:sz="0" w:space="0" w:color="auto"/>
          </w:divBdr>
        </w:div>
        <w:div w:id="526255756">
          <w:marLeft w:val="806"/>
          <w:marRight w:val="0"/>
          <w:marTop w:val="77"/>
          <w:marBottom w:val="0"/>
          <w:divBdr>
            <w:top w:val="none" w:sz="0" w:space="0" w:color="auto"/>
            <w:left w:val="none" w:sz="0" w:space="0" w:color="auto"/>
            <w:bottom w:val="none" w:sz="0" w:space="0" w:color="auto"/>
            <w:right w:val="none" w:sz="0" w:space="0" w:color="auto"/>
          </w:divBdr>
        </w:div>
        <w:div w:id="151870979">
          <w:marLeft w:val="806"/>
          <w:marRight w:val="0"/>
          <w:marTop w:val="77"/>
          <w:marBottom w:val="0"/>
          <w:divBdr>
            <w:top w:val="none" w:sz="0" w:space="0" w:color="auto"/>
            <w:left w:val="none" w:sz="0" w:space="0" w:color="auto"/>
            <w:bottom w:val="none" w:sz="0" w:space="0" w:color="auto"/>
            <w:right w:val="none" w:sz="0" w:space="0" w:color="auto"/>
          </w:divBdr>
        </w:div>
        <w:div w:id="1495142977">
          <w:marLeft w:val="806"/>
          <w:marRight w:val="0"/>
          <w:marTop w:val="77"/>
          <w:marBottom w:val="0"/>
          <w:divBdr>
            <w:top w:val="none" w:sz="0" w:space="0" w:color="auto"/>
            <w:left w:val="none" w:sz="0" w:space="0" w:color="auto"/>
            <w:bottom w:val="none" w:sz="0" w:space="0" w:color="auto"/>
            <w:right w:val="none" w:sz="0" w:space="0" w:color="auto"/>
          </w:divBdr>
        </w:div>
        <w:div w:id="392655795">
          <w:marLeft w:val="806"/>
          <w:marRight w:val="0"/>
          <w:marTop w:val="77"/>
          <w:marBottom w:val="0"/>
          <w:divBdr>
            <w:top w:val="none" w:sz="0" w:space="0" w:color="auto"/>
            <w:left w:val="none" w:sz="0" w:space="0" w:color="auto"/>
            <w:bottom w:val="none" w:sz="0" w:space="0" w:color="auto"/>
            <w:right w:val="none" w:sz="0" w:space="0" w:color="auto"/>
          </w:divBdr>
        </w:div>
        <w:div w:id="1874534535">
          <w:marLeft w:val="1166"/>
          <w:marRight w:val="0"/>
          <w:marTop w:val="77"/>
          <w:marBottom w:val="0"/>
          <w:divBdr>
            <w:top w:val="none" w:sz="0" w:space="0" w:color="auto"/>
            <w:left w:val="none" w:sz="0" w:space="0" w:color="auto"/>
            <w:bottom w:val="none" w:sz="0" w:space="0" w:color="auto"/>
            <w:right w:val="none" w:sz="0" w:space="0" w:color="auto"/>
          </w:divBdr>
        </w:div>
        <w:div w:id="479348933">
          <w:marLeft w:val="1166"/>
          <w:marRight w:val="0"/>
          <w:marTop w:val="77"/>
          <w:marBottom w:val="0"/>
          <w:divBdr>
            <w:top w:val="none" w:sz="0" w:space="0" w:color="auto"/>
            <w:left w:val="none" w:sz="0" w:space="0" w:color="auto"/>
            <w:bottom w:val="none" w:sz="0" w:space="0" w:color="auto"/>
            <w:right w:val="none" w:sz="0" w:space="0" w:color="auto"/>
          </w:divBdr>
        </w:div>
        <w:div w:id="818500189">
          <w:marLeft w:val="1166"/>
          <w:marRight w:val="0"/>
          <w:marTop w:val="77"/>
          <w:marBottom w:val="0"/>
          <w:divBdr>
            <w:top w:val="none" w:sz="0" w:space="0" w:color="auto"/>
            <w:left w:val="none" w:sz="0" w:space="0" w:color="auto"/>
            <w:bottom w:val="none" w:sz="0" w:space="0" w:color="auto"/>
            <w:right w:val="none" w:sz="0" w:space="0" w:color="auto"/>
          </w:divBdr>
        </w:div>
        <w:div w:id="1981156803">
          <w:marLeft w:val="1166"/>
          <w:marRight w:val="0"/>
          <w:marTop w:val="77"/>
          <w:marBottom w:val="0"/>
          <w:divBdr>
            <w:top w:val="none" w:sz="0" w:space="0" w:color="auto"/>
            <w:left w:val="none" w:sz="0" w:space="0" w:color="auto"/>
            <w:bottom w:val="none" w:sz="0" w:space="0" w:color="auto"/>
            <w:right w:val="none" w:sz="0" w:space="0" w:color="auto"/>
          </w:divBdr>
        </w:div>
      </w:divsChild>
    </w:div>
    <w:div w:id="716978412">
      <w:bodyDiv w:val="1"/>
      <w:marLeft w:val="0"/>
      <w:marRight w:val="0"/>
      <w:marTop w:val="0"/>
      <w:marBottom w:val="0"/>
      <w:divBdr>
        <w:top w:val="none" w:sz="0" w:space="0" w:color="auto"/>
        <w:left w:val="none" w:sz="0" w:space="0" w:color="auto"/>
        <w:bottom w:val="none" w:sz="0" w:space="0" w:color="auto"/>
        <w:right w:val="none" w:sz="0" w:space="0" w:color="auto"/>
      </w:divBdr>
      <w:divsChild>
        <w:div w:id="1363361276">
          <w:marLeft w:val="806"/>
          <w:marRight w:val="0"/>
          <w:marTop w:val="86"/>
          <w:marBottom w:val="0"/>
          <w:divBdr>
            <w:top w:val="none" w:sz="0" w:space="0" w:color="auto"/>
            <w:left w:val="none" w:sz="0" w:space="0" w:color="auto"/>
            <w:bottom w:val="none" w:sz="0" w:space="0" w:color="auto"/>
            <w:right w:val="none" w:sz="0" w:space="0" w:color="auto"/>
          </w:divBdr>
        </w:div>
        <w:div w:id="893855964">
          <w:marLeft w:val="1166"/>
          <w:marRight w:val="0"/>
          <w:marTop w:val="86"/>
          <w:marBottom w:val="0"/>
          <w:divBdr>
            <w:top w:val="none" w:sz="0" w:space="0" w:color="auto"/>
            <w:left w:val="none" w:sz="0" w:space="0" w:color="auto"/>
            <w:bottom w:val="none" w:sz="0" w:space="0" w:color="auto"/>
            <w:right w:val="none" w:sz="0" w:space="0" w:color="auto"/>
          </w:divBdr>
        </w:div>
        <w:div w:id="1121917643">
          <w:marLeft w:val="806"/>
          <w:marRight w:val="0"/>
          <w:marTop w:val="86"/>
          <w:marBottom w:val="0"/>
          <w:divBdr>
            <w:top w:val="none" w:sz="0" w:space="0" w:color="auto"/>
            <w:left w:val="none" w:sz="0" w:space="0" w:color="auto"/>
            <w:bottom w:val="none" w:sz="0" w:space="0" w:color="auto"/>
            <w:right w:val="none" w:sz="0" w:space="0" w:color="auto"/>
          </w:divBdr>
        </w:div>
        <w:div w:id="1694644657">
          <w:marLeft w:val="1166"/>
          <w:marRight w:val="0"/>
          <w:marTop w:val="86"/>
          <w:marBottom w:val="0"/>
          <w:divBdr>
            <w:top w:val="none" w:sz="0" w:space="0" w:color="auto"/>
            <w:left w:val="none" w:sz="0" w:space="0" w:color="auto"/>
            <w:bottom w:val="none" w:sz="0" w:space="0" w:color="auto"/>
            <w:right w:val="none" w:sz="0" w:space="0" w:color="auto"/>
          </w:divBdr>
        </w:div>
        <w:div w:id="1176919259">
          <w:marLeft w:val="1800"/>
          <w:marRight w:val="0"/>
          <w:marTop w:val="86"/>
          <w:marBottom w:val="0"/>
          <w:divBdr>
            <w:top w:val="none" w:sz="0" w:space="0" w:color="auto"/>
            <w:left w:val="none" w:sz="0" w:space="0" w:color="auto"/>
            <w:bottom w:val="none" w:sz="0" w:space="0" w:color="auto"/>
            <w:right w:val="none" w:sz="0" w:space="0" w:color="auto"/>
          </w:divBdr>
        </w:div>
        <w:div w:id="1282565411">
          <w:marLeft w:val="1800"/>
          <w:marRight w:val="0"/>
          <w:marTop w:val="86"/>
          <w:marBottom w:val="0"/>
          <w:divBdr>
            <w:top w:val="none" w:sz="0" w:space="0" w:color="auto"/>
            <w:left w:val="none" w:sz="0" w:space="0" w:color="auto"/>
            <w:bottom w:val="none" w:sz="0" w:space="0" w:color="auto"/>
            <w:right w:val="none" w:sz="0" w:space="0" w:color="auto"/>
          </w:divBdr>
        </w:div>
        <w:div w:id="1073894339">
          <w:marLeft w:val="806"/>
          <w:marRight w:val="0"/>
          <w:marTop w:val="86"/>
          <w:marBottom w:val="0"/>
          <w:divBdr>
            <w:top w:val="none" w:sz="0" w:space="0" w:color="auto"/>
            <w:left w:val="none" w:sz="0" w:space="0" w:color="auto"/>
            <w:bottom w:val="none" w:sz="0" w:space="0" w:color="auto"/>
            <w:right w:val="none" w:sz="0" w:space="0" w:color="auto"/>
          </w:divBdr>
        </w:div>
        <w:div w:id="439032494">
          <w:marLeft w:val="806"/>
          <w:marRight w:val="0"/>
          <w:marTop w:val="86"/>
          <w:marBottom w:val="0"/>
          <w:divBdr>
            <w:top w:val="none" w:sz="0" w:space="0" w:color="auto"/>
            <w:left w:val="none" w:sz="0" w:space="0" w:color="auto"/>
            <w:bottom w:val="none" w:sz="0" w:space="0" w:color="auto"/>
            <w:right w:val="none" w:sz="0" w:space="0" w:color="auto"/>
          </w:divBdr>
        </w:div>
        <w:div w:id="121965500">
          <w:marLeft w:val="1166"/>
          <w:marRight w:val="0"/>
          <w:marTop w:val="86"/>
          <w:marBottom w:val="0"/>
          <w:divBdr>
            <w:top w:val="none" w:sz="0" w:space="0" w:color="auto"/>
            <w:left w:val="none" w:sz="0" w:space="0" w:color="auto"/>
            <w:bottom w:val="none" w:sz="0" w:space="0" w:color="auto"/>
            <w:right w:val="none" w:sz="0" w:space="0" w:color="auto"/>
          </w:divBdr>
        </w:div>
        <w:div w:id="1884561883">
          <w:marLeft w:val="1166"/>
          <w:marRight w:val="0"/>
          <w:marTop w:val="86"/>
          <w:marBottom w:val="0"/>
          <w:divBdr>
            <w:top w:val="none" w:sz="0" w:space="0" w:color="auto"/>
            <w:left w:val="none" w:sz="0" w:space="0" w:color="auto"/>
            <w:bottom w:val="none" w:sz="0" w:space="0" w:color="auto"/>
            <w:right w:val="none" w:sz="0" w:space="0" w:color="auto"/>
          </w:divBdr>
        </w:div>
        <w:div w:id="720639546">
          <w:marLeft w:val="806"/>
          <w:marRight w:val="0"/>
          <w:marTop w:val="86"/>
          <w:marBottom w:val="0"/>
          <w:divBdr>
            <w:top w:val="none" w:sz="0" w:space="0" w:color="auto"/>
            <w:left w:val="none" w:sz="0" w:space="0" w:color="auto"/>
            <w:bottom w:val="none" w:sz="0" w:space="0" w:color="auto"/>
            <w:right w:val="none" w:sz="0" w:space="0" w:color="auto"/>
          </w:divBdr>
        </w:div>
        <w:div w:id="1425610144">
          <w:marLeft w:val="806"/>
          <w:marRight w:val="0"/>
          <w:marTop w:val="86"/>
          <w:marBottom w:val="0"/>
          <w:divBdr>
            <w:top w:val="none" w:sz="0" w:space="0" w:color="auto"/>
            <w:left w:val="none" w:sz="0" w:space="0" w:color="auto"/>
            <w:bottom w:val="none" w:sz="0" w:space="0" w:color="auto"/>
            <w:right w:val="none" w:sz="0" w:space="0" w:color="auto"/>
          </w:divBdr>
        </w:div>
      </w:divsChild>
    </w:div>
    <w:div w:id="178175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College of Education and Health Professions</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Vinson R. Carter</dc:creator>
  <cp:keywords/>
  <dc:description/>
  <cp:lastModifiedBy>Vinson Carter</cp:lastModifiedBy>
  <cp:revision>3</cp:revision>
  <cp:lastPrinted>2025-09-08T16:34:00Z</cp:lastPrinted>
  <dcterms:created xsi:type="dcterms:W3CDTF">2025-09-08T16:34:00Z</dcterms:created>
  <dcterms:modified xsi:type="dcterms:W3CDTF">2025-09-08T16:34:00Z</dcterms:modified>
</cp:coreProperties>
</file>